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  <w:br/>
        <w:t>Techniques like Code refactoring can enhance readability.</w:t>
        <w:br/>
        <w:t>In the 9th century, the Arab mathematician Al-Kindi described a cryptographic algorithm for deciphering encrypted code, in A Manuscript on Deciphering Cryptographic Messages.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text editors such as Emacs allow GDB to be invoked through them, to provide a visual environment.</w:t>
        <w:br/>
        <w:t>However, Charles Babbage had already written his first program for the Analytical Engine in 1837.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>Ideally, the programming language best suited for the task at hand will be selected.</w:t>
        <w:br/>
        <w:t>This is interpreted into machine code.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