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Text editors were also developed that allowed changes and corrections to be made much more easily than with punched cards.</w:t>
        <w:br/>
        <w:t>There exist a lot of different approaches for each of those tasks.</w:t>
        <w:br/>
        <w:t>Also, specific user environment and usage history can make it difficult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In the 9th century, the Arab mathematician Al-Kindi described a cryptographic algorithm for deciphering encrypted code, in A Manuscript on Deciphering Cryptographic Messages.</w:t>
        <w:br/>
        <w:t>Trial-and-error/divide-and-conquer is needed: the programmer will try to remove some parts of the original test case and check if the problem still exists.</w:t>
        <w:br/>
        <w:t>However, with the concept of the stored-program computer introduced in 1949, both programs and data were stored and manipulated in the same way in computer memory.</w:t>
        <w:br/>
        <w:t>When debugging the problem in a GUI, the programmer can try to skip some user interaction from the original problem description and check if remaining actions are sufficient for bugs to appear.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High-level languages made the process of developing a program simpler and more understandable, and less bound to the underlying hardware.</w:t>
        <w:br/>
        <w:t>Compilers harnessed the power of computers to make programming easier by allowing programmers to specify calculations by entering a formula using infix notation.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