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Programmable devices have existed for centuries.</w:t>
        <w:br/>
        <w:t>Scripting and breakpointing is also part of this process.</w:t>
        <w:br/>
        <w:t xml:space="preserve"> Different programming languages support different styles of programming (called programming paradigms).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