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In 1801, the Jacquard loom could produce entirely different weaves by changing the "program" – a series of pasteboard cards with holes punched in them.</w:t>
        <w:br/>
        <w:t>One approach popular for requirements analysis is Use Case analysis.</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However, readability is more than just programming style.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Integrated development environments (IDEs) aim to integrate all such help.</w:t>
        <w:br/>
        <w:t xml:space="preserve"> Different programming languages support different styles of programming (called programming paradigms).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