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Use of a static code analysis tool can help detect some possible problems.</w:t>
        <w:br/>
        <w:t xml:space="preserve"> Whatever the approach to development may be, the final program must satisfy some fundamental properties.</w:t>
        <w:br/>
        <w:t>Integrated development environments (IDEs) aim to integrate all such help.</w:t>
        <w:br/>
        <w:t>As early as the 9th century, a programmable music sequencer was invented by the Persian Banu Musa brothers, who described an automated mechanical flute player in the Book of Ingenious Devices.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