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Scripting and breakpointing is also part of this process.</w:t>
        <w:br/>
        <w:t>Some languages are more prone to some kinds of faults because their specification does not require compilers to perform as much checking as other languages.</w:t>
        <w:br/>
        <w:t>Unreadable code often leads to bugs, inefficiencies, and duplicated code.</w:t>
        <w:b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 xml:space="preserve"> After the bug is reproduced, the input of the program may need to be simplified to make it easier to debug.</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 xml:space="preserve"> The first step in most formal software development processes is requirements analysis, followed by testing to determine value modeling, implementation, and failure elimination (debugging).</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