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Unified Modeling Language (UML) is a notation used for both the OOAD and MDA.</w:t>
        <w:br/>
        <w:t>However, because an assembly language is little more than a different notation for a machine language,  two machines with different instruction sets also have different assembly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A study found that a few simple readability transformations made code shorter and drastically reduced the time to understand it.</w:t>
        <w:br/>
        <w:t>In 1206, the Arab engineer Al-Jazari invented a programmable drum machine where a musical mechanical automaton could be made to play different rhythms and drum patterns, via pegs and cams.</w:t>
        <w:br/>
        <w:t>To produce machine code, the source code must either be compiled or transpiled.</w:t>
        <w:br/>
        <w:t>Unreadable code often leads to bugs, inefficiencies, and duplicated code.</w:t>
        <w:br/>
        <w:t>Text editors were also developed that allowed changes and corrections to be made much more easily than with punched cards.</w:t>
        <w:br/>
        <w:t>Ideally, the programming language best suited for the task at hand will be selected.</w:t>
        <w:br/>
        <w:t>Unreadable code often leads to bugs, inefficiencies, and duplicated code.</w:t>
        <w:br/>
        <w:t>This can be a non-trivial task, for example as with parallel processes or some unusual software bugs.</w:t>
        <w:br/>
        <w:t>Integrated development environments (IDEs) aim to integrate all such help.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