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Programming languages are essential for software development.</w:t>
        <w:br/>
        <w:t>However, readability is more than just programming style.</w:t>
        <w:br/>
        <w:t>In 1801, the Jacquard loom could produce entirely different weaves by changing the "program" – a series of pasteboard cards with holes punched in them.</w:t>
        <w:br/>
        <w:t>Assembly languages were soon developed that let the programmer specify instruction in a text format (e.g., ADD X, TOTAL), with abbreviations for each operation code and meaningful names for specifying addresses.</w:t>
        <w:br/>
        <w:t>They are the building blocks for all software, from the simplest applications to the most sophisticated ones.</w:t>
        <w:br/>
        <w:t>In 1206, the Arab engineer Al-Jazari invented a programmable drum machine where a musical mechanical automaton could be made to play different rhythms and drum patterns, via pegs and cams.</w:t>
        <w:br/>
        <w:t>The following properties are among the most important:</w:t>
        <w:br/>
        <w:br/>
        <w:t xml:space="preserve"> In computer programming, readability refers to the ease with which a human reader can comprehend the purpose, control flow, and operation of source code.</w:t>
        <w:br/>
        <w:t>The following properties are among the most important:</w:t>
        <w:br/>
        <w:br/>
        <w:t xml:space="preserve"> In computer programming, readability refers to the ease with which a human reader can comprehend the purpose, control flow, and operation of source code.</w:t>
        <w:br/>
        <w:t>FORTRAN, the first widely used high-level language to have a functional implementation, came out in 1957, and many other languages were soon developed—in particular, COBOL aimed at commercial data processing, and Lisp for computer research.</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