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Implementation techniques include imperative languages (object-oriented or procedural), functional languages, and logic languages.</w:t>
        <w:br/>
        <w:t xml:space="preserve"> A similar technique used for database design is Entity-Relationship Modeling (ER Modeling).</w:t>
        <w:br/>
        <w:t xml:space="preserve"> Computer programmers are those who write computer software.</w:t>
        <w:br/>
        <w:t xml:space="preserve"> It is very difficult to determine what are the most popular modern programming languages.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