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He gave the first description of cryptanalysis by frequency analysis, the earliest code-breaking algorithm.</w:t>
        <w:br/>
        <w:t>In the 9th century, the Arab mathematician Al-Kindi described a cryptographic algorithm for deciphering encrypted code, in A Manuscript on Deciphering Cryptographic Messages.</w:t>
        <w:br/>
        <w:t>They are the building blocks for all software, from the simplest applications to the most sophisticated ones.</w:t>
        <w:br/>
        <w:t>Compiling takes the source code from a low-level programming language and converts it into machine code.</w:t>
        <w:br/>
        <w:t>Compilers harnessed the power of computers to make programming easier by allowing programmers to specify calculations by entering a formula using infix notation.</w:t>
        <w:br/>
        <w:t>Provided the functions in a library follow the appropriate run-time conventions (e.g., method of passing arguments), then these functions may be written in any other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COBOL is still strong in corporate data centers often on large mainframe computers, Fortran in engineering applications, scripting languages in Web development, and C in embedded software.</w:t>
        <w:br/>
        <w:t>It affects the aspects of quality above, including portability, usability and most importantly maintainability.</w:t>
        <w:br/>
        <w:t xml:space="preserve"> The first step in most formal software development processes is requirements analysis, followed by testing to determine value modeling, implementation, and failure elimination (debugging).</w:t>
        <w:br/>
        <w:t>There exist a lot of different approaches for each of those tasks.</w:t>
        <w:br/>
        <w:t>This can be a non-trivial task, for example as with parallel processes or some unusual software bugs.</w:t>
        <w:br/>
        <w:t>However, with the concept of the stored-program computer introduced in 1949, both programs and data were stored and manipulated in the same way in computer memory.</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