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Relatedly, software engineering combines engineering techniques and principles with software development.</w:t>
        <w:br/>
        <w:t>In 1206, the Arab engineer Al-Jazari invented a programmable drum machine where a musical mechanical automaton could be made to play different rhythms and drum patterns, via pegs and cams.</w:t>
        <w:br/>
        <w:t>He gave the first description of cryptanalysis by frequency analysis, the earliest code-breaking algorithm.</w:t>
        <w:br/>
        <w:t>As early as the 9th century, a programmable music sequencer was invented by the Persian Banu Musa brothers, who described an automated mechanical flute player in the Book of Ingenious Devices.</w:t>
        <w:br/>
        <w:t>To produce machine code, the source code must either be compiled or transpiled.</w:t>
        <w:br/>
        <w:t>However, Charles Babbage had already written his first program for the Analytical Engine in 1837.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 example, COBOL is still strong in corporate data centers often on large mainframe computers, Fortran in engineering applications, scripting languages in Web development, and C in embedded software.</w:t>
        <w:br/>
        <w:t>A study found that a few simple readability transformations made code shorter and drastically reduced the time to understand it.</w:t>
        <w:br/>
        <w:t>It is usually easier to code in "high-level" languages than in "low-level" ones.</w:t>
        <w:br/>
        <w:t>For this purpose, algorithms are classified into orders using so-called Big O notation, which expresses resource use, such as execution time or memory consumption, in terms of the size of an input.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