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Integrated development environments (IDEs) aim to integrate all such help.</w:t>
        <w:br/>
        <w:t>Compilers harnessed the power of computers to make programming easier by allowing programmers to specify calculations by entering a formula using infix notation.</w:t>
        <w:br/>
        <w:t>Compilers harnessed the power of computers to make programming easier by allowing programmers to specify calculations by entering a formula using infix notation.</w:t>
        <w:br/>
        <w:t>Also, specific user environment and usage history can make it difficult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>Many programmers use forms of Agile software development where the various stages of formal software development are more integrated together into short cycles that take a few weeks rather than years.</w:t>
        <w:br/>
        <w:t>Some languages are more prone to some kinds of faults because their specification does not require compilers to perform as much checking as other languages.</w:t>
        <w:br/>
        <w:t xml:space="preserve"> In the 1880s, Herman Hollerith invented the concept of storing data in machine-readable form.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There exist a lot of different approaches for each of those tasks.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Various visual programming languages have also been developed with the intent to resolve readability concerns by adopting non-traditional approaches to code structure and display.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