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In the 9th century, the Arab mathematician Al-Kindi described a cryptographic algorithm for deciphering encrypted code, in A Manuscript on Deciphering Cryptographic Messages.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>By the late 1960s, data storage devices and computer terminals became inexpensive enough that programs could be created by typing directly into the computers.</w:t>
        <w:br/>
        <w:t>The Unified Modeling Language (UML) is a notation used for both the OOAD and MDA.</w:t>
        <w:br/>
        <w:t>Compiling takes the source code from a low-level programming language and converts it into machine code.</w:t>
        <w:br/>
        <w:t>In the 9th century, the Arab mathematician Al-Kindi described a cryptographic algorithm for deciphering encrypted code, in A Manuscript on Deciphering Cryptographic Messages.</w:t>
        <w:br/>
        <w:t xml:space="preserve"> Different programming languages support different styles of programming (called programming paradigms).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