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Integrated development environments (IDEs) aim to integrate all such help.</w:t>
        <w:br/>
        <w:t>He gave the first description of cryptanalysis by frequency analysis, the earliest code-breaking algorithm.</w:t>
        <w:br/>
        <w:t>There exist a lot of different approaches for each of those tasks.</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For example, COBOL is still strong in corporate data centers often on large mainframe computers, Fortran in engineering applications, scripting languages in Web development, and C in embedded software.</w:t>
        <w:br/>
        <w:t>He gave the first description of cryptanalysis by frequency analysis, the earliest code-breaking algorithm.</w:t>
        <w:br/>
        <w:t>He gave the first description of cryptanalysis by frequency analysis, the earliest code-breaking algorithm.</w:t>
        <w:br/>
        <w:t>Ideally, the programming language best suited for the task at hand will be selected.</w:t>
        <w:br/>
        <w:t xml:space="preserve"> It is very difficult to determine what are the most popular modern programming languages.</w:t>
        <w:br/>
        <w:t xml:space="preserve"> A similar technique used for database design is Entity-Relationship Modeling (ER Modeling).</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