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Ideally, the programming language best suited for the task at hand will be selected.</w:t>
        <w:br/>
        <w:t>Also, specific user environment and usage history can make it difficult to reproduce the problem.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Unified Modeling Language (UML) is a notation used for both the OOAD and MDA.</w:t>
        <w:br/>
        <w:t>In the 9th century, the Arab mathematician Al-Kindi described a cryptographic algorithm for deciphering encrypted code, in A Manuscript on Deciphering Cryptographic Messages.</w:t>
        <w:br/>
        <w:t>Ideally, the programming language best suited for the task at hand will be selected.</w:t>
        <w:br/>
        <w:t>However, with the concept of the stored-program computer introduced in 1949, both programs and data were stored and manipulated in the same way in computer memory.</w:t>
        <w:br/>
        <w:t>Integrated development environments (IDEs) aim to integrate all such help.</w:t>
        <w:br/>
        <w:t>He gave the first description of cryptanalysis by frequency analysis, the earliest code-breaking algorithm.</w:t>
        <w:br/>
        <w:t>This can be a non-trivial task, for example as with parallel processes or some unusual software bugs.</w:t>
        <w:br/>
        <w:t xml:space="preserve"> Programmable devices have existed for centuries.</w:t>
        <w:br/>
        <w:t>Use of a static code analysis tool can help detect some possible problems.</w:t>
        <w:br/>
        <w:t xml:space="preserve"> Machine code was the language of early programs, written in the instruction set of the particular machine, often in binary notation.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