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Integrated development environments (IDEs) aim to integrate all such help.</w:t>
        <w:br/>
        <w:t>There exist a lot of different approaches for each of those tasks.</w:t>
        <w:br/>
        <w:t>Some of these factors include:</w:t>
        <w:br/>
        <w:t xml:space="preserve"> The presentation aspects of this (such as indents, line breaks, color highlighting, and so on) are often handled by the source code editor, but the content aspects reflect the programmer's talent and skills.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FORTRAN, the first widely used high-level language to have a functional implementation, came out in 1957, and many other languages were soon developed—in particular, COBOL aimed at commercial data processing, and Lisp for computer research.</w:t>
        <w:br/>
        <w:t>A study found that a few simple readability transformations made code shorter and drastically reduced the time to understand it.</w:t>
        <w:br/>
        <w:t>Programming involves tasks such as analysis, generating algorithms, profiling algorithms' accuracy and resource consumption, and the implementation of algorithms (usually in a particular programming language, commonly referred to as coding).</w:t>
        <w:br/>
        <w:t>For example, COBOL is still strong in corporate data centers often on large mainframe computers, Fortran in engineering applications, scripting languages in Web development, and C in embedded software.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The following properties are among the most important:</w:t>
        <w:br/>
        <w:br/>
        <w:t xml:space="preserve"> In computer programming, readability refers to the ease with which a human reader can comprehend the purpose, control flow, and operation of source code.</w:t>
        <w:br/>
        <w:t xml:space="preserve"> Some languages are very popular for particular kinds of applications, while some languages are regularly used to write many different kinds of applications.</w:t>
        <w:br/>
        <w:t>Text editors were also developed that allowed changes and corrections to be made much more easily than with punched cards.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