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Some text editors such as Emacs allow GDB to be invoked through them, to provide a visual environment.</w:t>
        <w:br/>
        <w:t>This is interpreted into machine code.</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Unreadable code often leads to bugs, inefficiencies, and duplicated code.</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There are many approaches to the Software development process.</w:t>
        <w:br/>
        <w:t xml:space="preserve"> Tasks accompanying and related to programming include testing, debugging, source code maintenance, implementation of build systems, and management of derived artifacts, such as the machine code of computer programs.</w:t>
        <w:br/>
        <w:t xml:space="preserve"> A similar technique used for database design is Entity-Relationship Modeling (ER Modeling).</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