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It affects the aspects of quality above, including portability, usability and most importantly maintainability.</w:t>
        <w:br/>
        <w:t>There are many approaches to the Software development process.</w:t>
        <w:br/>
        <w:t>Some languages are more prone to some kinds of faults because their specification does not require compilers to perform as much checking as other languages.</w:t>
        <w:br/>
        <w:t>By the late 1960s, data storage devices and computer terminals became inexpensive enough that programs could be created by typing directly into the computers.</w:t>
        <w:br/>
        <w:t>Integrated development environments (IDEs) aim to integrate all such help.</w:t>
        <w:br/>
        <w:t>A study found that a few simple readability transformations made code shorter and drastically reduced the time to understand it.</w:t>
        <w:br/>
        <w:t>He gave the first description of cryptanalysis by frequency analysis, the earliest code-breaking algorithm.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Unified Modeling Language (UML) is a notation used for both the OOAD and MDA.</w:t>
        <w:br/>
        <w:t>For example, COBOL is still strong in corporate data centers often on large mainframe computers, Fortran in engineering applications, scripting languages in Web development, and C in embedded software.</w:t>
        <w:br/>
        <w:t>When debugging the problem in a GUI, the programmer can try to skip some user interaction from the original problem description and check if remaining actions are sufficient for bugs to appear.</w:t>
        <w:br/>
        <w:t xml:space="preserve"> Readability is important because programmers spend the majority of their time reading, trying to understand, reusing and modifying existing source code, rather than writing new source code.</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