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In 1206, the Arab engineer Al-Jazari invented a programmable drum machine where a musical mechanical automaton could be made to play different rhythms and drum patterns, via pegs and cams.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Languages form an approximate spectrum from "low-level" to "high-level"; "low-level" languages are typically more machine-oriented and faster to execute, whereas "high-level" languages are more abstract and easier to use but execute less quickly.</w:t>
        <w:br/>
        <w:t>It affects the aspects of quality above, including portability, usability and most importantly maintainability.</w:t>
        <w:br/>
        <w:t>Ideally, the programming language best suited for the task at hand will be selected.</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The Unified Modeling Language (UML) is a notation used for both the OOAD and MDA.</w:t>
        <w:br/>
        <w:t>Expert programmers are familiar with a variety of well-established algorithms and their respective complexities and use this knowledge to choose algorithms that are best suited to the circumstances.</w:t>
        <w:br/>
        <w:t>Techniques like Code refactoring can enhance readability.</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