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Unreadable code often leads to bugs, inefficiencies, and duplicated code.</w:t>
        <w:br/>
        <w:t>There are many approaches to the Software development process.</w:t>
        <w:br/>
        <w:t>Normally the first step in debugging is to attempt to reproduce the problem.</w:t>
        <w:br/>
        <w:t>Use of a static code analysis tool can help detect some possible problems.</w:t>
        <w:br/>
        <w:t>This can be a non-trivial task, for example as with parallel processes or some unusual software bugs.</w:t>
        <w:br/>
        <w:t>For example, COBOL is still strong in corporate data centers often on large mainframe computers, Fortran in engineering applications, scripting languages in Web development, and C in embedded software.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Programming involves tasks such as analysis, generating algorithms, profiling algorithms' accuracy and resource consumption, and the implementation of algorithms (usually in a particular programming language, commonly referred to as coding).</w:t>
        <w:br/>
        <w:t>There are many approaches to the Software development process.</w:t>
        <w:br/>
        <w:t>Languages form an approximate spectrum from "low-level" to "high-level"; "low-level" languages are typically more machine-oriented and faster to execute, whereas "high-level" languages are more abstract and easier to use but execute less quickly.</w:t>
        <w:br/>
        <w:t>Also, specific user environment and usage history can make it difficult to reproduce the problem.</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