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languages are more prone to some kinds of faults because their specification does not require compilers to perform as much checking as other languages.</w:t>
        <w:br/>
        <w:t>It affects the aspects of quality above, including portability, usability and most importantly maintainability.</w:t>
        <w:br/>
        <w:t>One approach popular for requirements analysis is Use Case analysis.</w:t>
        <w:br/>
        <w:t>However, with the concept of the stored-program computer introduced in 1949, both programs and data were stored and manipulated in the same way in computer memory.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Scripting and breakpointing is also part of this process.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 source code of a program is written in one or more languages that are intelligible to programmers, rather than machine code, which is directly executed by the central processing unit.</w:t>
        <w:br/>
        <w:t>To produce machine code, the source code must either be compiled or transpiled.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Some text editors such as Emacs allow GDB to be invoked through them, to provide a visual environment.</w:t>
        <w:br/>
        <w:t>Also, specific user environment and usage history can make it difficult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