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There exist a lot of different approaches for each of those tasks.</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Various visual programming languages have also been developed with the intent to resolve readability concerns by adopting non-traditional approaches to code structure and display.</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