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For this purpose, algorithms are classified into orders using so-called Big O notation, which expresses resource use, such as execution time or memory consumption, in terms of the size of an input.</w:t>
        <w:br/>
        <w:t>Also, those involved with software development may at times engage in reverse engineering, which is the practice of seeking to understand an existing program so as to re-implement its function in some way.</w:t>
        <w:br/>
        <w:t>Also, those involved with software development may at times engage in reverse engineering, which is the practice of seeking to understand an existing program so as to re-implement its function in some way.</w:t>
        <w:br/>
        <w:t>Many applications use a mix of several languages in their construction and use.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Compilers harnessed the power of computers to make programming easier by allowing programmers to specify calculations by entering a formula using infix notation.</w:t>
        <w:br/>
        <w:t>This is interpreted into machine code.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One approach popular for requirements analysis is Use Case analysis.</w:t>
        <w:br/>
        <w:t xml:space="preserve"> Different programming languages support different styles of programming (called programming paradigms).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 xml:space="preserve"> The academic field and the engineering practice of computer programming are both largely concerned with discovering and implementing the most efficient algorithms for a given class of problems.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