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The Unified Modeling Language (UML) is a notation used for both the OOAD and MDA.</w:t>
        <w:br/>
        <w:t>Programming involves tasks such as analysis, generating algorithms, profiling algorithms' accuracy and resource consumption, and the implementation of algorithms (usually in a particular programming language, commonly referred to as coding).</w:t>
        <w:br/>
        <w:t>Trade-offs from this ideal involve finding enough programmers who know the language to build a team, the availability of compilers for that language, and the efficiency with which programs written in a given language execute.</w:t>
        <w:br/>
        <w:t>Proficient programming thus usually requires expertise in several different subjects, including knowledge of the application domain, specialized algorithms, and formal logic.</w:t>
        <w:br/>
        <w:t>The purpose of programming is to find a sequence of instructions that will automate the performance of a task (which can be as complex as an operating system) on a computer, often for solving a given problem.</w:t>
        <w:br/>
        <w:t>In 1206, the Arab engineer Al-Jazari invented a programmable drum machine where a musical mechanical automaton could be made to play different rhythms and drum patterns, via pegs and cams.</w:t>
        <w:br/>
        <w:t>By the late 1960s, data storage devices and computer terminals became inexpensive enough that programs could be created by typing directly into the computers.</w:t>
        <w:br/>
        <w:t>In the 9th century, the Arab mathematician Al-Kindi described a cryptographic algorithm for deciphering encrypted code, in A Manuscript on Deciphering Cryptographic Messages.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