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This can be a non-trivial task, for example as with parallel processes or some unusual software bugs.</w:t>
        <w:br/>
        <w:t>Proficient programming thus usually requires expertise in several different subjects, including knowledge of the application domain, specialized algorithms, and formal logic.</w:t>
        <w:br/>
        <w:t>Transpiling on the other hand, takes the source-code from a high-level programming language and converts it into bytecode.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Techniques like Code refactoring can enhance readability.</w:t>
        <w:br/>
        <w:t>The source code of a program is written in one or more languages that are intelligible to programmers, rather than machine code, which is directly executed by the central processing unit.</w:t>
        <w:br/>
        <w:t>There are many approaches to the Software development process.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This can be a non-trivial task, for example as with parallel processes or some unusual software bugs.</w:t>
        <w:br/>
        <w:t>There exist a lot of different approaches for each of those tasks.</w:t>
        <w:br/>
        <w:t>When debugging the problem in a GUI, the programmer can try to skip some user interaction from the original problem description and check if remaining actions are sufficient for bugs to appear.</w:t>
        <w:br/>
        <w:t>Normally the first step in debugging is to attempt to reproduce the problem.</w:t>
        <w:br/>
        <w:t>They are the building blocks for all software, from the simplest applications to the most sophisticated ones.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