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Integrated development environments (IDEs) aim to integrate all such help.</w:t>
        <w:br/>
        <w:t>This is interpreted into machine code.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 xml:space="preserve"> Different programming languages support different styles of programming (called programming paradigms).</w:t>
        <w:br/>
        <w:t>Also, specific user environment and usage history can make it difficult to reproduce the problem.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