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Relatedly, software engineering combines engineering techniques and principles with software development.</w:t>
        <w:br/>
        <w:t>Scripting and breakpointing is also part of this process.</w:t>
        <w:br/>
        <w:t>The Unified Modeling Language (UML) is a notation used for both the OOAD and MDA.</w:t>
        <w:br/>
        <w:t>In 1206, the Arab engineer Al-Jazari invented a programmable drum machine where a musical mechanical automaton could be made to play different rhythms and drum patterns, via pegs and cams.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This can be a non-trivial task, for example as with parallel processes or some unusual software bugs.</w:t>
        <w:br/>
        <w:t>Compiling takes the source code from a low-level programming language and converts it into machine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Compiling takes the source code from a low-level programming language and converts it into machine code.</w:t>
        <w:br/>
        <w:t xml:space="preserve"> A similar technique used for database design is Entity-Relationship Modeling (ER Modeling).</w:t>
        <w:br/>
        <w:t>As early as the 9th century, a programmable music sequencer was invented by the Persian Banu Musa brothers, who described an automated mechanical flute player in the Book of Ingenious Devices.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To produce machine code, the source code must either be compiled or transpiled.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