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However, readability is more than just programming style.</w:t>
        <w:br/>
        <w:t>The source code of a program is written in one or more languages that are intelligible to programmers, rather than machine code, which is directly executed by the central processing unit.</w:t>
        <w:br/>
        <w:t>Integrated development environments (IDEs) aim to integrate all such help.</w:t>
        <w:br/>
        <w:t>There are many approaches to the Software development process.</w:t>
        <w:br/>
        <w:t>Many programmers use forms of Agile software development where the various stages of formal software development are more integrated together into short cycles that take a few weeks rather than years.</w:t>
        <w:br/>
        <w:t>Also, specific user environment and usage history can make it difficult to reproduce the problem.</w:t>
        <w:br/>
        <w:t>Many applications use a mix of several languages in their construction and use.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 following properties are among the most important:</w:t>
        <w:br/>
        <w:br/>
        <w:t xml:space="preserve"> In computer programming, readability refers to the ease with which a human reader can comprehend the purpose, control flow, and operation of source code.</w:t>
        <w:br/>
        <w:t xml:space="preserve"> Computer programmers are those who write computer software.</w:t>
        <w:br/>
        <w:t>Unreadable code often leads to bugs, inefficiencies, and duplicated code.</w:t>
        <w:br/>
        <w:t>To produce machine code, the source code must either be compiled or transpiled.</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The Unified Modeling Language (UML) is a notation used for both the OOAD and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