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  <w:br/>
        <w:t>This can be a non-trivial task, for example as with parallel processes or some unusual software bugs.</w:t>
        <w:br/>
        <w:t>Relatedly, software engineering combines engineering techniques and principles with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Charles Babbage had already written his first program for the Analytical Engine in 1837.</w:t>
        <w:br/>
        <w:t>The source code of a program is written in one or more languages that are intelligible to programmers, rather than machine code, which is directly executed by the central processing unit.</w:t>
        <w:br/>
        <w:t>It affects the aspects of quality above, including portability, usability and most importantly maintainability.</w:t>
        <w:br/>
        <w:t>There are many approaches to the Software development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 xml:space="preserve"> Following a consistent programming style often helps readability.</w:t>
        <w:br/>
        <w:t xml:space="preserve"> Different programming languages support different styles of programming (called programming paradigms).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