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 choice of language used is subject to many considerations, such as company policy, suitability to task, availability of third-party packages, or individual preference.</w:t>
        <w:br/>
        <w:t>As early as the 9th century, a programmable music sequencer was invented by the Persian Banu Musa brothers, who described an automated mechanical flute player in the Book of Ingenious Devices.</w:t>
        <w:br/>
        <w:t>The Unified Modeling Language (UML) is a notation used for both the OOAD and MDA.</w:t>
        <w:br/>
        <w:t>Transpiling on the other hand, takes the source-code from a high-level programming language and converts it into bytecode.</w:t>
        <w:br/>
        <w:t>It is usually easier to code in "high-level" languages than in "low-level" ones.</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 1206, the Arab engineer Al-Jazari invented a programmable drum machine where a musical mechanical automaton could be made to play different rhythms and drum patterns, via pegs and cams.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 xml:space="preserve"> Different programming languages support different styles of programming (called programming paradigms).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