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Ideally, the programming language best suited for the task at hand will be selected.</w:t>
        <w:br/>
        <w:t xml:space="preserve"> The first computer program is generally dated to 1843, when mathematician Ada Lovelace published an algorithm to calculate a sequence of Bernoulli numbers, intended to be carried out by Charles Babbage's Analytical Engine.</w:t>
        <w:br/>
        <w:t xml:space="preserve"> The academic field and the engineering practice of computer programming are both largely concerned with discovering and implementing the most efficient algorithms for a given class of problems.</w:t>
        <w:br/>
        <w:t xml:space="preserve"> The first step in most formal software development processes is requirements analysis, followed by testing to determine value modeling, implementation, and failure elimination (debugging).</w:t>
        <w:br/>
        <w:t>However, readability is more than just programming style.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