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Compiling takes the source code from a low-level programming language and converts it into machine code.</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In the 1880s, Herman Hollerith invented the concept of storing data in machine-readable form.</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