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Text editors were also developed that allowed changes and corrections to be made much more easily than with punched card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