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Many programmers use forms of Agile software development where the various stages of formal software development are more integrated together into short cycles that take a few weeks rather than years.</w:t>
        <w:br/>
        <w:t>In 1206, the Arab engineer Al-Jazari invented a programmable drum machine where a musical mechanical automaton could be made to play different rhythms and drum patterns, via pegs and cams.</w:t>
        <w:br/>
        <w:t>When debugging the problem in a GUI, the programmer can try to skip some user interaction from the original problem description and check if remaining actions are sufficient for bugs to appear.</w:t>
        <w:br/>
        <w:t>Languages form an approximate spectrum from "low-level" to "high-level"; "low-level" languages are typically more machine-oriented and faster to execute, whereas "high-level" languages are more abstract and easier to use but execute less quickly.</w:t>
        <w:br/>
        <w:t>For example, when a bug in a compiler can make it crash when parsing some large source file, a simplification of the test case that results in only few lines from the original source file can be sufficient to reproduce the same crash.</w:t>
        <w:br/>
        <w:t>Compiling takes the source code from a low-level programming language and converts it into machine code.</w:t>
        <w:br/>
        <w:t>Expert programmers are familiar with a variety of well-established algorithms and their respective complexities and use this knowledge to choose algorithms that are best suited to the circumstances.</w:t>
        <w:br/>
        <w:t>The source code of a program is written in one or more languages that are intelligible to programmers, rather than machine code, which is directly executed by the central processing unit.</w:t>
        <w:br/>
        <w:t xml:space="preserve"> Following a consistent programming style often helps readability.</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