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Integrated development environments (IDEs) aim to integrate all such help.</w:t>
        <w:br/>
        <w:t>They are the building blocks for all software, from the simplest applications to the most sophisticated ones.</w:t>
        <w:br/>
        <w:t>One approach popular for requirements analysis is Use Case analysis.</w:t>
        <w:br/>
        <w:t>He gave the first description of cryptanalysis by frequency analysis, the earliest code-breaking algorithm.</w:t>
        <w:br/>
        <w:t>He gave the first description of cryptanalysis by frequency analysis, the earliest code-breaking algorithm.</w:t>
        <w:br/>
        <w:t>Compiling takes the source code from a low-level programming language and converts it into machine code.</w:t>
        <w:br/>
        <w:t>Also, those involved with software development may at times engage in reverse engineering, which is the practice of seeking to understand an existing program so as to re-implement its function in some way.</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Scripting and breakpointing is also part of this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