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The source code of a program is written in one or more languages that are intelligible to programmers, rather than machine code, which is directly executed by the central processing unit.</w:t>
        <w:br/>
        <w:t>However, Charles Babbage had already written his first program for the Analytical Engine in 1837.</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It is usually easier to code in "high-level" languages than in "low-level" ones.</w:t>
        <w:br/>
        <w:t>One approach popular for requirements analysis is Use Case analysis.</w:t>
        <w:br/>
        <w:t>The purpose of programming is to find a sequence of instructions that will automate the performance of a task (which can be as complex as an operating system) on a computer, often for solving a given problem.</w:t>
        <w:br/>
        <w:t>In the 9th century, the Arab mathematician Al-Kindi described a cryptographic algorithm for deciphering encrypted code, in A Manuscript on Deciphering Cryptographic Messages.</w:t>
        <w:br/>
        <w:t>Some text editors such as Emacs allow GDB to be invoked through them, to provide a visual environment.</w:t>
        <w:br/>
        <w:t xml:space="preserve"> It is very difficult to determine what are the most popular modern programming languages.</w:t>
        <w:br/>
        <w:t xml:space="preserve"> It is very difficult to determine what are the most popular modern programming languages.</w:t>
        <w:br/>
        <w:t xml:space="preserve"> In the 1880s, Herman Hollerith invented the concept of storing data in machine-readable form.</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