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Compiling takes the source code from a low-level programming language and converts it into machine code.</w:t>
        <w:br/>
        <w:t>They are the building blocks for all software, from the simplest applications to the most sophisticated ones.</w:t>
        <w:br/>
        <w:t>Programming languages are essential for software development.</w:t>
        <w:br/>
        <w:t>It is usually easier to code in "high-level" languages than in "low-level"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Provided the functions in a library follow the appropriate run-time conventions (e.g., method of passing arguments), then these functions may be written in any other language.</w:t>
        <w:br/>
        <w:t>Languages form an approximate spectrum from "low-level" to "high-level"; "low-level" languages are typically more machine-oriented and faster to execute, whereas "high-level" languages are more abstract and easier to use but execute less quickly.</w:t>
        <w:br/>
        <w:t>Compilers harnessed the power of computers to make programming easier by allowing programmers to specify calculations by entering a formula using infix notation.</w:t>
        <w:br/>
        <w:t>Trade-offs from this ideal involve finding enough programmers who know the language to build a team, the availability of compilers for that language, and the efficiency with which programs written in a given language execute.</w:t>
        <w:br/>
        <w:t>Normally the first step in debugging is to attempt to reproduce the problem.</w:t>
        <w:br/>
        <w:t>In 1206, the Arab engineer Al-Jazari invented a programmable drum machine where a musical mechanical automaton could be made to play different rhythms and drum patterns, via pegs and cams.</w:t>
        <w:b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