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with the concept of the stored-program computer introduced in 1949, both programs and data were stored and manipulated in the same way in computer memory.</w:t>
        <w:br/>
        <w:t>Programming languages are essential for software development.</w:t>
        <w:br/>
        <w:t>This can be a non-trivial task, for example as with parallel processes or some unusual software bugs.</w:t>
        <w:br/>
        <w:t>Expert programmers are familiar with a variety of well-established algorithms and their respective complexities and use this knowledge to choose algorithms that are best suited to the circumstances.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the 9th century, the Arab mathematician Al-Kindi described a cryptographic algorithm for deciphering encrypted code, in A Manuscript on Deciphering Cryptographic Messages.</w:t>
        <w:br/>
        <w:t>Compilers harnessed the power of computers to make programming easier by allowing programmers to specify calculations by entering a formula using infix notation.</w:t>
        <w:br/>
        <w:t>He gave the first description of cryptanalysis by frequency analysis, the earliest code-breaking algorithm.</w:t>
        <w:br/>
        <w:t>There are many approaches to the Software development process.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The Unified Modeling Language (UML) is a notation used for both the OOAD and MDA.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