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1801, the Jacquard loom could produce entirely different weaves by changing the "program" – a series of pasteboard cards with holes punched in them.</w:t>
        <w:br/>
        <w:t>However, with the concept of the stored-program computer introduced in 1949, both programs and data were stored and manipulated in the same way in computer memory.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This can be a non-trivial task, for example as with parallel processes or some unusual software bugs.</w:t>
        <w:br/>
        <w:t>Expert programmers are familiar with a variety of well-established algorithms and their respective complexities and use this knowledge to choose algorithms that are best suited to the circumstances.</w:t>
        <w:br/>
        <w:t>Techniques like Code refactoring can enhance readability.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The source code of a program is written in one or more languages that are intelligible to programmers, rather than machine code, which is directly executed by the central processing unit.</w:t>
        <w:br/>
        <w:t>Ideally, the programming language best suited for the task at hand will be selected.</w:t>
        <w:br/>
        <w:t>In the 9th century, the Arab mathematician Al-Kindi described a cryptographic algorithm for deciphering encrypted code, in A Manuscript on Deciphering Cryptographic Messages.</w:t>
        <w:br/>
        <w:t>Also, specific user environment and usage history can make it difficult to reproduce the problem.</w:t>
        <w:br/>
        <w:t xml:space="preserve"> In the 1880s, Herman Hollerith invented the concept of storing data in machine-readable form.</w:t>
        <w:br/>
        <w:t>Many factors, having little or nothing to do with the ability of the computer to efficiently compile and execute the code, contribute to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