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Text editors were also developed that allowed changes and corrections to be made much more easily than with punched cards.</w:t>
        <w:br/>
        <w:t>This is interpreted into machine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They are the building blocks for all software, from the simplest applications to the most sophisticated ones.</w:t>
        <w:br/>
        <w:t>Techniques like Code refactoring can enhance readability.</w:t>
        <w:br/>
        <w:t>Text editors were also developed that allowed changes and corrections to be made much more easily than with punched cards.</w:t>
        <w:br/>
        <w:t>However, Charles Babbage had already written his first program for the Analytical Engine in 1837.</w:t>
        <w:br/>
        <w:t xml:space="preserve"> Whatever the approach to development may be, the final program must satisfy some fundamental properties.</w:t>
        <w:br/>
        <w:t>The Unified Modeling Language (UML) is a notation used for both the OOAD and MDA.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Compiling takes the source code from a low-level programming language and converts it into machine code.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