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Ideally, the programming language best suited for the task at hand will be selected.</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Unified Modeling Language (UML) is a notation used for both the OOAD and MDA.</w:t>
        <w:br/>
        <w:t>Programming involves tasks such as analysis, generating algorithms, profiling algorithms' accuracy and resource consumption, and the implementation of algorithms (usually in a particular programming language, commonly referred to as coding).</w:t>
        <w:br/>
        <w:t>Ideally, the programming language best suited for the task at hand will be selected.</w:t>
        <w:br/>
        <w:t>Relatedly, software engineering combines engineering techniques and principles with software development.</w:t>
        <w:br/>
        <w:t>However, because an assembly language is little more than a different notation for a machine language,  two machines with different instruction sets also have different assembly languages.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The purpose of programming is to find a sequence of instructions that will automate the performance of a task (which can be as complex as an operating system) on a computer, often for solving a given problem.</w:t>
        <w:br/>
        <w:t xml:space="preserve"> The academic field and the engineering practice of computer programming are both largely concerned with discovering and implementing the most efficient algorithms for a given class of problems.</w:t>
        <w:br/>
        <w:t xml:space="preserve"> The academic field and the engineering practice of computer programming are both largely concerned with discovering and implementing the most efficient algorithms for a given class of problems.</w:t>
        <w:br/>
        <w:t>Also, those involved with software development may at times engage in reverse engineering, which is the practice of seeking to understand an existing program so as to re-implement its function in some way.</w:t>
        <w:br/>
        <w:t>Scripting and breakpointing is also part of this process.</w:t>
        <w:br/>
        <w:t>Provided the functions in a library follow the appropriate run-time conventions (e.g., method of passing arguments), then these functions may be written in any other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