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Scripting and breakpointing is also part of this process.</w:t>
        <w:br/>
        <w:t>Programming languages are essential for software development.</w:t>
        <w:br/>
        <w:t>The purpose of programming is to find a sequence of instructions that will automate the performance of a task (which can be as complex as an operating system) on a computer, often for solving a given problem.</w:t>
        <w:br/>
        <w:t>The Unified Modeling Language (UML) is a notation used for both the OOAD and MDA.</w:t>
        <w:br/>
        <w:t>The following properties are among the most important:</w:t>
        <w:br/>
        <w:br/>
        <w:t xml:space="preserve"> In computer programming, readability refers to the ease with which a human reader can comprehend the purpose, control flow, and operation of source code.</w:t>
        <w:br/>
        <w:t>The purpose of programming is to find a sequence of instructions that will automate the performance of a task (which can be as complex as an operating system) on a computer, often for solving a given problem.</w:t>
        <w:br/>
        <w:t>However, readability is more than just programming style.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because an assembly language is little more than a different notation for a machine language,  two machines with different instruction sets also have different assembly languages.</w:t>
        <w:br/>
        <w:br/>
        <w:t>The first compiler related tool, the A-0 System, was developed in 1952 by Grace Hopper, who also coined the term 'compiler'.</w:t>
        <w:br/>
        <w:t>Compiling takes the source code from a low-level programming language and converts it into machine code.</w:t>
        <w:br/>
        <w:t>Some languages are more prone to some kinds of faults because their specification does not require compilers to perform as much checking as other languages.</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