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One approach popular for requirements analysis is Use Case analysis.</w:t>
        <w:br/>
        <w:t>FORTRAN, the first widely used high-level language to have a functional implementation, came out in 1957, and many other languages were soon developed—in particular, COBOL aimed at commercial data processing, and Lisp for computer research.</w:t>
        <w:br/>
        <w:t>Transpiling on the other hand, takes the source-code from a high-level programming language and converts it into bytecode.</w:t>
        <w:br/>
        <w:t>Many factors, having little or nothing to do with the ability of the computer to efficiently compile and execute the code, contribute to readability.</w:t>
        <w:br/>
        <w:t>Compiling takes the source code from a low-level programming language and converts it into machine code.</w:t>
        <w:br/>
        <w:t>He gave the first description of cryptanalysis by frequency analysis, the earliest code-breaking algorithm.</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br/>
        <w:t>Languages form an approximate spectrum from "low-level" to "high-level"; "low-level" languages are typically more machine-oriented and faster to execute, whereas "high-level" languages are more abstract and easier to use but execute less quickly.</w:t>
        <w:br/>
        <w:t xml:space="preserve"> The academic field and the engineering practice of computer programming are both largely concerned with discovering and implementing the most efficient algorithms for a given class of problems.</w:t>
        <w:b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