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In 1206, the Arab engineer Al-Jazari invented a programmable drum machine where a musical mechanical automaton could be made to play different rhythms and drum patterns, via pegs and cams.</w:t>
        <w:b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br/>
        <w:t>This can be a non-trivial task, for example as with parallel processes or some unusual software bugs.</w:t>
        <w:br/>
        <w:t>One approach popular for requirements analysis is Use Case analysis.</w:t>
        <w:br/>
        <w:t xml:space="preserve"> A similar technique used for database design is Entity-Relationship Modeling (ER Modeling).</w:t>
        <w:br/>
        <w:t xml:space="preserve"> The first computer program is generally dated to 1843, when mathematician Ada Lovelace published an algorithm to calculate a sequence of Bernoulli numbers, intended to be carried out by Charles Babbage's Analytical Engine.</w:t>
        <w:br/>
        <w:t>Provided the functions in a library follow the appropriate run-time conventions (e.g., method of passing arguments), then these functions may be written in any other language.</w:t>
        <w:br/>
        <w:t>However, with the concept of the stored-program computer introduced in 1949, both programs and data were stored and manipulated in the same way in computer memory.</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