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Trial-and-error/divide-and-conquer is needed: the programmer will try to remove some parts of the original test case and check if the problem still exists.</w:t>
        <w:br/>
        <w:t>There are many approaches to the Software development process.</w:t>
        <w:br/>
        <w:t>Ideally, the programming language best suited for the task at hand will be selected.</w:t>
        <w:br/>
        <w:t>Transpiling on the other hand, takes the source-code from a high-level programming language and converts it into bytecode.</w:t>
        <w:br/>
        <w:t>In 1801, the Jacquard loom could produce entirely different weaves by changing the "program" – a series of pasteboard cards with holes punched in them.</w:t>
        <w:br/>
        <w:t>However, with the concept of the stored-program computer introduced in 1949, both programs and data were stored and manipulated in the same way in computer memory.</w:t>
        <w:br/>
        <w:t>Also, specific user environment and usage history can make it difficult to reproduce the problem.</w:t>
        <w:br/>
        <w:t>Provided the functions in a library follow the appropriate run-time conventions (e.g., method of passing arguments), then these functions may be written in any other language.</w:t>
        <w:br/>
        <w:t>Normally the first step in debugging is to attempt to reproduce the problem.</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