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For example, COBOL is still strong in corporate data centers often on large mainframe computers, Fortran in engineering applications, scripting languages in Web development, and C in embedded software.</w:t>
        <w:br/>
        <w:t>Programming languages are essential for software development.</w:t>
        <w:br/>
        <w:t>Also, specific user environment and usage history can make it difficult to reproduce the problem.</w:t>
        <w:br/>
        <w:t>Normally the first step in debugging is to attempt to reproduce the problem.</w:t>
        <w:br/>
        <w:t>This can be a non-trivial task, for example as with parallel processes or some unusual software bugs.</w:t>
        <w:br/>
        <w:t>In 1206, the Arab engineer Al-Jazari invented a programmable drum machine where a musical mechanical automaton could be made to play different rhythms and drum patterns, via pegs and cams.</w:t>
        <w:br/>
        <w:t>A study found that a few simple readability transformations made code shorter and drastically reduced the time to understand it.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To produce machine code, the source code must either be compiled or transpiled.</w:t>
        <w:br/>
        <w:t>There exist a lot of different approaches for each of those tasks.</w:t>
        <w:br/>
        <w:t>Some languages are more prone to some kinds of faults because their specification does not require compilers to perform as much checking as other languages.</w:t>
        <w:br/>
        <w:t xml:space="preserve"> A similar technique used for database design is Entity-Relationship Modeling (ER Modeling).</w:t>
        <w:br/>
        <w:t>By the late 1960s, data storage devices and computer terminals became inexpensive enough that programs could be created by typing directly into the computers.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