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is interpreted into machine code.</w:t>
        <w:br/>
        <w:t>To produce machine code, the source code must either be compiled or transpiled.</w:t>
        <w:br/>
        <w:t>Use of a static code analysis tool can help detect some possible problems.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