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Also, specific user environment and usage history can make it difficult to reproduce the problem.</w:t>
        <w:br/>
        <w:t>The choice of language used is subject to many considerations, such as company policy, suitability to task, availability of third-party packages, or individual preference.</w:t>
        <w:br/>
        <w:t>Scripting and breakpointing is also part of this process.</w:t>
        <w:br/>
        <w:t>Text editors were also developed that allowed changes and corrections to be made much more easily than with punched cards.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factors, having little or nothing to do with the ability of the computer to efficiently compile and execute the code, contribute to readability.</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Use of a static code analysis tool can help detect some possible problems.</w:t>
        <w:br/>
        <w:t>This is interpreted into machine code.</w:t>
        <w:br/>
        <w:t>Many programmers use forms of Agile software development where the various stages of formal software development are more integrated together into short cycles that take a few weeks rather than years.</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