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The Unified Modeling Language (UML) is a notation used for both the OOAD and MDA.</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In 1206, the Arab engineer Al-Jazari invented a programmable drum machine where a musical mechanical automaton could be made to play different rhythms and drum patterns, via pegs and cams.</w:t>
        <w:br/>
        <w:t>One approach popular for requirements analysis is Use Case analysis.</w:t>
        <w:br/>
        <w:t>Some text editors such as Emacs allow GDB to be invoked through them, to provide a visual environment.</w:t>
        <w:br/>
        <w:t>Trial-and-error/divide-and-conquer is needed: the programmer will try to remove some parts of the original test case and check if the problem still exists.</w:t>
        <w:br/>
        <w:t xml:space="preserve"> In the 1880s, Herman Hollerith invented the concept of storing data in machine-readable form.</w:t>
        <w:br/>
        <w:t>It is usually easier to code in "high-level" languages than in "low-level" ones.</w:t>
        <w:br/>
        <w:t>Many factors, having little or nothing to do with the ability of the computer to efficiently compile and execute the code, contribute to readability.</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