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To produce machine code, the source code must either be compiled or transpiled.</w:t>
        <w:br/>
        <w:t>Unreadable code often leads to bugs, inefficiencies, and duplicated code.</w:t>
        <w:br/>
        <w:t>Programming languages are essential for software development.</w:t>
        <w:br/>
        <w:t>Proficient programming thus usually requires expertise in several different subjects, including knowledge of the application domain, specialized algorithms, and formal logic.</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Proficient programming thus usually requires expertise in several different subjects, including knowledge of the application domain, specialized algorithms, and formal logic.</w:t>
        <w:br/>
        <w:t>Scripting and breakpointing is also part of this process.</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